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Избирательное право и процесс</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«Избирательное право и процесс»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«Избирательное право и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«Избирательное право и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направления и приоритеты государственной политики в сфере общественных объединений и политических партий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правовые основы и организацию финансирования избирательного процесса; этапы организации избирательного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в профессиональной деятельности инструменты организации финансирования избирательного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«Избирательное право и процесс»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Взаимодействие органов власти и управления с политическими партиями и общественными организациями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 ИЗБИРАТЕЛЬНОЕ ПРАВО И ИЗБИРАТЕЛЬНАЯ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2. ИСТОЧНИКИ ИЗБИРАТЕЛЬНОГО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3.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4. ИЗБИРАТЕЛЬНЫЕ ОКРУГА И ИЗБИРАТЕЛЬНЫЕ УЧАСТКИ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5. ИЗБИРАТЕЛЬНЫЕ КОМИССИИ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6. ВЫДВИЖЕНИЕ И РЕГИСТРАЦИЯ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7. ИНФОРМИРОВАНИЕ ИЗБИРАТЕЛЕЙ И ПРЕДВЫБОРНАЯ АГИТАЦИЯ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8. ФИНАНСОВОЕ ОБЕСПЕЧЕНИЕ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9. ГОЛОСОВАНИЕ И ОПРЕДЕЛЕНИЕ РЕЗУЛЬТАТОВ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10. ЗАЩИТА ИЗБИРАТЕЛЬНЫХ ПРАВ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 ИЗБИРАТЕЛЬНОЕ ПРАВО И ИЗБИРАТЕЛЬНАЯ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избирательного права</w:t>
            </w:r>
          </w:p>
          <w:p>
            <w:pPr>
              <w:jc w:val="both"/>
              <w:spacing w:after="0" w:line="240" w:lineRule="auto"/>
              <w:rPr>
                <w:sz w:val="24"/>
                <w:szCs w:val="24"/>
              </w:rPr>
            </w:pPr>
            <w:r>
              <w:rPr>
                <w:rFonts w:ascii="Times New Roman" w:hAnsi="Times New Roman" w:cs="Times New Roman"/>
                <w:color w:val="#000000"/>
                <w:sz w:val="24"/>
                <w:szCs w:val="24"/>
              </w:rPr>
              <w:t> Принципы избирательного права</w:t>
            </w:r>
          </w:p>
          <w:p>
            <w:pPr>
              <w:jc w:val="both"/>
              <w:spacing w:after="0" w:line="240" w:lineRule="auto"/>
              <w:rPr>
                <w:sz w:val="24"/>
                <w:szCs w:val="24"/>
              </w:rPr>
            </w:pPr>
            <w:r>
              <w:rPr>
                <w:rFonts w:ascii="Times New Roman" w:hAnsi="Times New Roman" w:cs="Times New Roman"/>
                <w:color w:val="#000000"/>
                <w:sz w:val="24"/>
                <w:szCs w:val="24"/>
              </w:rPr>
              <w:t> Избирательная система: понятие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2. ИСТОЧНИКИ ИЗБИРАТЕЛЬНОГО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источников избирательного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Федеральное избирательное законодательство</w:t>
            </w:r>
          </w:p>
          <w:p>
            <w:pPr>
              <w:jc w:val="both"/>
              <w:spacing w:after="0" w:line="240" w:lineRule="auto"/>
              <w:rPr>
                <w:sz w:val="24"/>
                <w:szCs w:val="24"/>
              </w:rPr>
            </w:pPr>
            <w:r>
              <w:rPr>
                <w:rFonts w:ascii="Times New Roman" w:hAnsi="Times New Roman" w:cs="Times New Roman"/>
                <w:color w:val="#000000"/>
                <w:sz w:val="24"/>
                <w:szCs w:val="24"/>
              </w:rPr>
              <w:t> Избирательное законодательство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Подзаконные акты как источники избирательного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3. ИЗБИРАТЕЛЬНЫЙ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Назначение выборов</w:t>
            </w:r>
          </w:p>
          <w:p>
            <w:pPr>
              <w:jc w:val="both"/>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4. ИЗБИРАТЕЛЬНЫЕ ОКРУГА И ИЗБИРАТЕЛЬНЫЕ УЧАСТКИ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both"/>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5. ИЗБИРАТЕЛЬНЫЕ КОМИССИИ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избирательных комиссий</w:t>
            </w:r>
          </w:p>
          <w:p>
            <w:pPr>
              <w:jc w:val="both"/>
              <w:spacing w:after="0" w:line="240" w:lineRule="auto"/>
              <w:rPr>
                <w:sz w:val="24"/>
                <w:szCs w:val="24"/>
              </w:rPr>
            </w:pPr>
            <w:r>
              <w:rPr>
                <w:rFonts w:ascii="Times New Roman" w:hAnsi="Times New Roman" w:cs="Times New Roman"/>
                <w:color w:val="#000000"/>
                <w:sz w:val="24"/>
                <w:szCs w:val="24"/>
              </w:rPr>
              <w:t> Порядок формирования и полномочия избирательных комиссий</w:t>
            </w:r>
          </w:p>
          <w:p>
            <w:pPr>
              <w:jc w:val="both"/>
              <w:spacing w:after="0" w:line="240" w:lineRule="auto"/>
              <w:rPr>
                <w:sz w:val="24"/>
                <w:szCs w:val="24"/>
              </w:rPr>
            </w:pPr>
            <w:r>
              <w:rPr>
                <w:rFonts w:ascii="Times New Roman" w:hAnsi="Times New Roman" w:cs="Times New Roman"/>
                <w:color w:val="#000000"/>
                <w:sz w:val="24"/>
                <w:szCs w:val="24"/>
              </w:rPr>
              <w:t> Члены избирательных комиссий: виды, статус, полномочия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6. ВЫДВИЖЕНИЕ И РЕГИСТРАЦИЯ КАНДИДАТОВ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выдвижения кандидатов</w:t>
            </w:r>
          </w:p>
          <w:p>
            <w:pPr>
              <w:jc w:val="both"/>
              <w:spacing w:after="0" w:line="240" w:lineRule="auto"/>
              <w:rPr>
                <w:sz w:val="24"/>
                <w:szCs w:val="24"/>
              </w:rPr>
            </w:pPr>
            <w:r>
              <w:rPr>
                <w:rFonts w:ascii="Times New Roman" w:hAnsi="Times New Roman" w:cs="Times New Roman"/>
                <w:color w:val="#000000"/>
                <w:sz w:val="24"/>
                <w:szCs w:val="24"/>
              </w:rPr>
              <w:t> Порядок регистрации кандидатов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7. ИНФОРМИРОВАНИЕ ИЗБИРАТЕЛЕЙ И ПРЕДВЫБОРНАЯ АГИТАЦИЯ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both"/>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8. ФИНАНСОВОЕ ОБЕСПЕЧЕНИЕ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финансирования выборов</w:t>
            </w:r>
          </w:p>
          <w:p>
            <w:pPr>
              <w:jc w:val="both"/>
              <w:spacing w:after="0" w:line="240" w:lineRule="auto"/>
              <w:rPr>
                <w:sz w:val="24"/>
                <w:szCs w:val="24"/>
              </w:rPr>
            </w:pPr>
            <w:r>
              <w:rPr>
                <w:rFonts w:ascii="Times New Roman" w:hAnsi="Times New Roman" w:cs="Times New Roman"/>
                <w:color w:val="#000000"/>
                <w:sz w:val="24"/>
                <w:szCs w:val="24"/>
              </w:rPr>
              <w:t> Финансовое обеспечение подготовки и проведения выборов</w:t>
            </w:r>
          </w:p>
          <w:p>
            <w:pPr>
              <w:jc w:val="both"/>
              <w:spacing w:after="0" w:line="240" w:lineRule="auto"/>
              <w:rPr>
                <w:sz w:val="24"/>
                <w:szCs w:val="24"/>
              </w:rPr>
            </w:pPr>
            <w:r>
              <w:rPr>
                <w:rFonts w:ascii="Times New Roman" w:hAnsi="Times New Roman" w:cs="Times New Roman"/>
                <w:color w:val="#000000"/>
                <w:sz w:val="24"/>
                <w:szCs w:val="24"/>
              </w:rPr>
              <w:t> Формирование избирательных фондов</w:t>
            </w:r>
          </w:p>
          <w:p>
            <w:pPr>
              <w:jc w:val="both"/>
              <w:spacing w:after="0" w:line="240" w:lineRule="auto"/>
              <w:rPr>
                <w:sz w:val="24"/>
                <w:szCs w:val="24"/>
              </w:rPr>
            </w:pPr>
            <w:r>
              <w:rPr>
                <w:rFonts w:ascii="Times New Roman" w:hAnsi="Times New Roman" w:cs="Times New Roman"/>
                <w:color w:val="#000000"/>
                <w:sz w:val="24"/>
                <w:szCs w:val="24"/>
              </w:rPr>
              <w:t> Расходование средств избирательных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9. ГОЛОСОВАНИЕ И ОПРЕДЕЛЕНИЕ РЕЗУЛЬТАТОВ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порядок проведения голосования избирателей в помещении участковой комиссии</w:t>
            </w:r>
          </w:p>
          <w:p>
            <w:pPr>
              <w:jc w:val="both"/>
              <w:spacing w:after="0" w:line="240" w:lineRule="auto"/>
              <w:rPr>
                <w:sz w:val="24"/>
                <w:szCs w:val="24"/>
              </w:rPr>
            </w:pPr>
            <w:r>
              <w:rPr>
                <w:rFonts w:ascii="Times New Roman" w:hAnsi="Times New Roman" w:cs="Times New Roman"/>
                <w:color w:val="#000000"/>
                <w:sz w:val="24"/>
                <w:szCs w:val="24"/>
              </w:rPr>
              <w:t> Понятие и формы электронного голосования</w:t>
            </w:r>
          </w:p>
          <w:p>
            <w:pPr>
              <w:jc w:val="both"/>
              <w:spacing w:after="0" w:line="240" w:lineRule="auto"/>
              <w:rPr>
                <w:sz w:val="24"/>
                <w:szCs w:val="24"/>
              </w:rPr>
            </w:pPr>
            <w:r>
              <w:rPr>
                <w:rFonts w:ascii="Times New Roman" w:hAnsi="Times New Roman" w:cs="Times New Roman"/>
                <w:color w:val="#000000"/>
                <w:sz w:val="24"/>
                <w:szCs w:val="24"/>
              </w:rPr>
              <w:t> Установление итогов голосования и определение результатов выборов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10. ЗАЩИТА ИЗБИРАТЕЛЬНЫХ ПРАВ ГРАЖДАН</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принципы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Понятие и виды избирательных систем.</w:t>
            </w:r>
          </w:p>
          <w:p>
            <w:pPr>
              <w:jc w:val="left"/>
              <w:spacing w:after="0" w:line="240" w:lineRule="auto"/>
              <w:rPr>
                <w:sz w:val="24"/>
                <w:szCs w:val="24"/>
              </w:rPr>
            </w:pPr>
            <w:r>
              <w:rPr>
                <w:rFonts w:ascii="Times New Roman" w:hAnsi="Times New Roman" w:cs="Times New Roman"/>
                <w:color w:val="#000000"/>
                <w:sz w:val="24"/>
                <w:szCs w:val="24"/>
              </w:rPr>
              <w:t> 3.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4. Правовой статус Центральной избирательной комиссии РФ.</w:t>
            </w:r>
          </w:p>
          <w:p>
            <w:pPr>
              <w:jc w:val="left"/>
              <w:spacing w:after="0" w:line="240" w:lineRule="auto"/>
              <w:rPr>
                <w:sz w:val="24"/>
                <w:szCs w:val="24"/>
              </w:rPr>
            </w:pPr>
            <w:r>
              <w:rPr>
                <w:rFonts w:ascii="Times New Roman" w:hAnsi="Times New Roman" w:cs="Times New Roman"/>
                <w:color w:val="#000000"/>
                <w:sz w:val="24"/>
                <w:szCs w:val="24"/>
              </w:rPr>
              <w:t> 5. Порядок формирования Совета Федерации и проведения выборов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6. Порядок формирования органов государственной власти субъектов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left"/>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left"/>
              <w:spacing w:after="0" w:line="240" w:lineRule="auto"/>
              <w:rPr>
                <w:sz w:val="24"/>
                <w:szCs w:val="24"/>
              </w:rPr>
            </w:pPr>
            <w:r>
              <w:rPr>
                <w:rFonts w:ascii="Times New Roman" w:hAnsi="Times New Roman" w:cs="Times New Roman"/>
                <w:color w:val="#000000"/>
                <w:sz w:val="24"/>
                <w:szCs w:val="24"/>
              </w:rPr>
              <w:t> Назначение выборов</w:t>
            </w:r>
          </w:p>
          <w:p>
            <w:pPr>
              <w:jc w:val="left"/>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p>
            <w:pPr>
              <w:jc w:val="left"/>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left"/>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left"/>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left"/>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p>
            <w:pPr>
              <w:jc w:val="left"/>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«Избирательное право и процесс»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Фомиченко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Колюшин,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978-5-93916-739-0.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http://www.iprbookshop.ru/94179.html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8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2023-2024_ФГОС3++2023_Бак-ОФО-ГМУ(ПО)(23)_plx_Избирательное право и процесс</dc:title>
  <dc:creator>FastReport.NET</dc:creator>
</cp:coreProperties>
</file>